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25" w:firstLineChars="8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12"/>
        <w:numPr>
          <w:ilvl w:val="0"/>
          <w:numId w:val="1"/>
        </w:numPr>
        <w:ind w:firstLineChars="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参加省赛项目名单</w:t>
      </w:r>
    </w:p>
    <w:p>
      <w:pPr>
        <w:pStyle w:val="12"/>
        <w:ind w:left="720" w:firstLine="0" w:firstLineChars="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优秀科技创新项目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88"/>
        <w:gridCol w:w="1297"/>
        <w:gridCol w:w="1538"/>
        <w:gridCol w:w="943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作者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辅导教师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不同长度筷子自动整理箱的研制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马泽睿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杭州市天杭实验学校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七年级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胡利燕、陈奕宏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自我清洁的智能公共座椅设计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 xml:space="preserve"> 陈睿杰、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盛泽浩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杭州市富阳区永兴学校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七年级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庄雪艳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汽车智能雨棚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陈奕阳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华东师范大学附属杭州学校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贝铃佳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Ansi="宋体" w:cs="宋体"/>
                <w:bCs w:val="0"/>
                <w:sz w:val="21"/>
                <w:szCs w:val="21"/>
              </w:rPr>
              <w:t>3D打印送丝夹紧机构制作与探究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贺鼎文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杭州市第十五中教育集团浙大附中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九年级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张明海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一种方便实用的二合一圆规尺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朱辰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杭州市天长小学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三年级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陈甜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基于重力自平衡的实用新型勺子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黄诗程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杭州启正中学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叶燕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Ansi="宋体" w:cs="宋体"/>
                <w:bCs w:val="0"/>
                <w:color w:val="000000"/>
                <w:sz w:val="21"/>
                <w:szCs w:val="21"/>
              </w:rPr>
              <w:t>蒋欢英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初中生蝴蝶标本制作探索和实践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陶家骏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杭州市临安区实验初级中学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方国彬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水电解实验误差分析及改进的探究</w:t>
            </w:r>
          </w:p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应佳恒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杭州天目双语实验学校</w:t>
            </w:r>
          </w:p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吕成洲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基于人脸识别的智能工具借还系统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王宣翔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杭州市锦绣育才附属学校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吴华锋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基于贪心策略的内陆港集装箱策划规则研究</w:t>
            </w:r>
          </w:p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鲍之涵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杭州学军中学紫金港校区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周洁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行人自主触感式智能红绿灯装置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熊泽力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喻瀚懿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徐宇轩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杭州市文海实验学校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喻鑫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火眼金睛足球进球自动识别助手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董楚赫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杭州市第十三中教育集团嘉绿苑中学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秦祖良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Ansi="宋体" w:cs="宋体"/>
                <w:bCs w:val="0"/>
                <w:sz w:val="21"/>
                <w:szCs w:val="21"/>
              </w:rPr>
              <w:t>LED紫外线马桶消毒仪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潘盛庭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浙江省杭州高新实验学校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七年级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王关桥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14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大范围校园入侵检测系统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杜乘希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浙江省杭州滨和中学 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赵少蔚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黄小小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15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乒乓球收集车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项东豪，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付佳正，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陆晓东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杭州市富阳区职业高级中学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高二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李焱刚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许优优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16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智能课表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朱胤杰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杭州市翠苑第一小学翠苑校区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宋艳莉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17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智能厨余垃圾处理器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张宇斌，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蒋梦灵，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赵雅雅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杭州市富阳区职业高级中学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夏冬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汪辉斌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18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手动丝杆升降可翻折梯凳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任依洋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杭州茅以升实验学校 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黄薇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19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欧仕迪仰卧起坐健身设备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赵东阳，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李卓晏，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王灿煜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杭州市富阳区职业高级中学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舒丽涛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夏冬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《弱光提醒在线辅导远程监督防蓝光学生用台灯》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陈汶欣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采荷实验学校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孔丽蒙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21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“会记忆”的书柜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方董樾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徐浩翔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蒋芷菡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俶</w:t>
            </w:r>
            <w:r>
              <w:rPr>
                <w:rFonts w:hint="eastAsia" w:hAnsi="仿宋_GB2312" w:cs="仿宋_GB2312"/>
                <w:color w:val="000000"/>
                <w:sz w:val="22"/>
                <w:szCs w:val="22"/>
              </w:rPr>
              <w:t>塔实验学校（初中部）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景东男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林滢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基于声场定向的低频声波灭火器设计与原理研究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於若天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杭州市第二中学钱江学校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陈颜龙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王诗佳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23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具备爬楼功能的助力购物车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刘家宇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杭州市公益中学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八年级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袁振方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24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"file:///I:\\ee\\科普部\\创新大赛\\35\\科技创新学校材料\\南山学校--青少年科技创新大赛总汇\\优秀科技创新项目\\静音防风雨棚衣架\\静音防风雨棚衣架研究报告及查新报告.doc" </w:instrText>
            </w:r>
            <w:r>
              <w:fldChar w:fldCharType="separate"/>
            </w:r>
            <w:r>
              <w:rPr>
                <w:rFonts w:hint="eastAsia"/>
                <w:sz w:val="22"/>
                <w:szCs w:val="22"/>
              </w:rPr>
              <w:t>静音防风雨棚衣架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叶佳豪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方思洋 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朱彬之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淳安县南山学校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张峰源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25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悬浮婴儿背带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陈彦斌，陈镜晓，盛伟康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杭州市富阳区职业高级中学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杨柳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章建海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26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杭州市在校学生饮食行为习惯与餐饮节约意识调查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毛麒迦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旸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杭州市文海实验学校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程建平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27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"file:///I:\\ee\\科普部\\创新大赛\\35\\科技创新学校材料\\第35届杭州市青少年科技创新大赛-淳安中学\\1创新项目\\1小金川雾霾成因与千岛湖垂直植物带构建研究（标准封面）报告.doc" </w:instrText>
            </w:r>
            <w:r>
              <w:fldChar w:fldCharType="separate"/>
            </w:r>
            <w:r>
              <w:rPr>
                <w:rFonts w:hint="eastAsia"/>
                <w:sz w:val="22"/>
                <w:szCs w:val="22"/>
              </w:rPr>
              <w:t xml:space="preserve">小金川雾霾成因与千岛湖垂直植物带构建研究 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方严可馨、汪子涵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胡邈潇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浙江省淳安中学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高一、高二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洪建军</w:t>
            </w:r>
          </w:p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汪桂兰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28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室内装修对TVOC的影响及消除有机化合物的策略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陈宇扬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杭州英特外国语学校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韩建浩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29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细胞结构学习模型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戴皓文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杭州高级中学钱江校区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黄德跃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30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中华绒螯蟹精巢连接蛋白innexin的基因克隆与分析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李依庭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浙江省杭州第二中学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杨万喜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陈颜龙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31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垃圾分类收运图像智能识别系统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潘星漪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李欣宜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蒋米尔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杭州市文海实验学校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七年级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张肖萍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“钱塘战疫云”智能物联网AI云计算大数据防疫系统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朱麒睿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杭州高级中学钱塘学校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储王伟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俞超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33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激光结合CCD技术测量透明液体的折射率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余承禹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杭州市文海实验学校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郝艳芳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34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基于人工智能的智慧路况简易检测系统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姜壶月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杭州市紫金港中学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姜文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35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用自制的射电望远镜为银河成像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宬</w:t>
            </w:r>
            <w:r>
              <w:rPr>
                <w:rFonts w:hint="eastAsia" w:hAnsi="仿宋_GB2312" w:cs="仿宋_GB2312"/>
                <w:color w:val="000000"/>
                <w:sz w:val="22"/>
                <w:szCs w:val="22"/>
              </w:rPr>
              <w:t>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仿宋_GB2312" w:cs="仿宋_GB2312"/>
                <w:color w:val="000000"/>
                <w:sz w:val="22"/>
                <w:szCs w:val="22"/>
              </w:rPr>
              <w:t>张妍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杭州高级中学贡院校区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高三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36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树莓派实验小助手及在钢铁生锈实验中的应用</w:t>
            </w:r>
          </w:p>
        </w:tc>
        <w:tc>
          <w:tcPr>
            <w:tcW w:w="129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蔡欣瑶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杭州市文海实验学校</w:t>
            </w:r>
          </w:p>
        </w:tc>
        <w:tc>
          <w:tcPr>
            <w:tcW w:w="943" w:type="dxa"/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郑增延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37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防近视坐姿提醒智能桌板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王婉睿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杭州江南实验学校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章欣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38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校园内师生饮用水水质检测研究</w:t>
            </w: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周艺楠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萧山区所前镇第二小学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赵海芳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二等奖</w:t>
            </w:r>
          </w:p>
        </w:tc>
      </w:tr>
    </w:tbl>
    <w:p>
      <w:pPr>
        <w:pStyle w:val="12"/>
        <w:numPr>
          <w:ilvl w:val="0"/>
          <w:numId w:val="0"/>
        </w:numPr>
        <w:ind w:leftChars="0"/>
        <w:jc w:val="both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</w:p>
    <w:p>
      <w:pPr>
        <w:ind w:left="614" w:hanging="614" w:hangingChars="192"/>
        <w:jc w:val="left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优秀实践活动</w:t>
      </w:r>
    </w:p>
    <w:tbl>
      <w:tblPr>
        <w:tblStyle w:val="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40"/>
        <w:gridCol w:w="1920"/>
        <w:gridCol w:w="1135"/>
        <w:gridCol w:w="1325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活动名称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学校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社团（兴趣小组）名称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辅导教师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获奖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挑战新思维——新型坐位体前屈方法的探究实践活动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杭州市公益中学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sz w:val="22"/>
                <w:szCs w:val="22"/>
              </w:rPr>
              <w:t>至九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杭州市公益中学科技小组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潘裕法 周如松 程瑜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探究一列地铁有多长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杭州市澎博小学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color w:val="000000"/>
                <w:sz w:val="22"/>
                <w:szCs w:val="22"/>
              </w:rPr>
              <w:t>至六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澎博小学科技组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张闳潇、许舒辰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水池小生态智慧大未来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杭州市学军小学求智校区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sz w:val="22"/>
                <w:szCs w:val="22"/>
              </w:rPr>
              <w:t>至六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学军小河长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京杭运河水系杭州段现状调查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杭州市第十三中教育集团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sz w:val="22"/>
                <w:szCs w:val="22"/>
              </w:rPr>
              <w:t>至九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神秘科技小组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崔卜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240" w:type="dxa"/>
            <w:shd w:val="clear" w:color="000000" w:fill="FFFFFF"/>
            <w:vAlign w:val="center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"file:///I:\\ee\\科普部\\创新大赛\\35\\科技创新学校材料\\科技创新大赛：实践报告（淳安二中）\\正文（4份）" </w:instrText>
            </w:r>
            <w:r>
              <w:fldChar w:fldCharType="separate"/>
            </w:r>
            <w:r>
              <w:rPr>
                <w:rFonts w:hint="eastAsia"/>
                <w:sz w:val="22"/>
                <w:szCs w:val="22"/>
              </w:rPr>
              <w:t>探索餐厨废弃油脂流向，探究餐厨废弃油脂价值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shd w:val="clear" w:color="000000" w:fill="FFFFFF"/>
            <w:vAlign w:val="center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浙江省淳安县第二中学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</w:t>
            </w:r>
          </w:p>
        </w:tc>
        <w:tc>
          <w:tcPr>
            <w:tcW w:w="1325" w:type="dxa"/>
            <w:shd w:val="clear" w:color="000000" w:fill="FFFFFF"/>
            <w:vAlign w:val="center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淳安二中科技实践活动小组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吴俊红、方有余、曾满玲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《岩石的奇妙之旅》</w:t>
            </w:r>
          </w:p>
        </w:tc>
        <w:tc>
          <w:tcPr>
            <w:tcW w:w="1920" w:type="dxa"/>
            <w:shd w:val="clear" w:color="auto" w:fill="auto"/>
          </w:tcPr>
          <w:p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桐庐县迎春小学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岩石的奇妙旅程科学实践小组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钟文珍 张敏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张韵 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杭州市常见植被滞尘能力观察实践报告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杭州市德天实验小学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爱心小队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孙佳丽、孙晓萍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常见日用品微生物污染考察报告——对口罩与唇膏的微生物调查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杭州第十四中学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杭十四中ML小组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汤小梅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人类与地球环境——杭州市场上一次性餐盒使用现状调查研究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杭州市丁信小学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探索小队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吴颖迪、方孔明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10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健康“食”光——初中生健康体重与饮食的体验与实验探究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杭州市文海实验学校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sz w:val="22"/>
                <w:szCs w:val="22"/>
              </w:rPr>
              <w:t>、八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sz w:val="22"/>
                <w:szCs w:val="22"/>
              </w:rPr>
              <w:t>、九</w:t>
            </w: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健康“食”光科技小组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颜石珍、张肖萍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Cs w:val="0"/>
                <w:sz w:val="21"/>
                <w:szCs w:val="21"/>
              </w:rPr>
              <w:t>一等奖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b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优秀少儿科幻画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8"/>
        <w:gridCol w:w="992"/>
        <w:gridCol w:w="1701"/>
        <w:gridCol w:w="709"/>
        <w:gridCol w:w="157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市级获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Cs w:val="21"/>
              </w:rPr>
              <w:t>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未来净水器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王曦童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杭州市大学路小学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吴联益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体能修复胶囊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杭州市朝晖中学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王洪亚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火山能源亚运村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许楼钧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杭州市钱江新城实验学校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施燕燕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“匠心”号老手艺传承机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杭州市丁兰第二小学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梅小霞、陈张依越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多维体时代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张语恬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杭州市钱江外国语实验学校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宋澜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亚运专用任意门AI列车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曹一晰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杭州市和家园小学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方丽君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助力亚运，病毒检测康复舱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杭州市余杭区英特西溪外国语学校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阮立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杭城亚运保护伞——5G中国芯智能医疗系统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周潘唯一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杭州市临安区博世凯实验小学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许海燕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山核桃采摘加工一体机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范奕欣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桐庐县学府小学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陈运钬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森林消防卫士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梁米宣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桐庐县实验小学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濮莹君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科技游乐场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沈子为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杭州市德天实验小学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孙佳丽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天空之城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张悦然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杭州市德天实验小学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孙佳丽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未来亚运城的天际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丁羽霏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杭州市胜蓝实验小学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童灵莉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VR·科技亚运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杭州市风帆中学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王秀敏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亚运食堂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杭州采荷第二小学教育集团（采荷校区）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施流萤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海底亚运会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杨歆妍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杭州市采荷第三小学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李睿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光盘行动之粮食还生机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杭州市和家园小学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70" w:type="dxa"/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蔡佳丽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我的贴身伙伴-多功能智能书包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刘依颖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杭州市学军小学紫金港校区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地震救援飞行器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王西子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杭州市行知小学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杨育云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智慧亚运村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郑陈一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杭州市嘉绿苑小学嘉益校区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郑雅敏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科技让兵马俑活起来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段昊铖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杭州市十三中教育集团（总校）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候晓雪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垃圾再利用，助力绿亚运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洪颖童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杭州市十三中教育集团（总校）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刘凯骊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杭州亚运空铁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蓝澜之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杭州市余杭区星桥第一小学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龚媛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现实与虚拟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盛益泽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杭州市富阳区富春第三小学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羊梦亚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城市悬浮停车场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吕锦涵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杭州市富阳区富春第六小学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于晓燕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绿色环保·智能科技城市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詹煜琪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浙江省杭州市富阳区实验小学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骆原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新冠克星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张清如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浙江省杭州市富阳区实验小学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张隐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新型垃圾桶路灯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陈奕涵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杭州市临安区晨曦小学西校区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周永琼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瞬移照相机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杭州市临安区板桥镇板桥小学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朱映莲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智能资源记忆库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桐庐县富春江小学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吕槐春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优秀科技辅导员创新项目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729"/>
        <w:gridCol w:w="1935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个性化防溺水报警器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杭州市富阳区富春中学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《制作乐器》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姚祺凯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杭州市清泰实验学校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便携式遥控开关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声音单元探究实验盒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金亚军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萧山区朝晖小学</w:t>
            </w:r>
          </w:p>
        </w:tc>
      </w:tr>
    </w:tbl>
    <w:p>
      <w:pPr>
        <w:widowControl/>
        <w:jc w:val="left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/>
          <w:b/>
          <w:sz w:val="32"/>
          <w:szCs w:val="32"/>
        </w:rPr>
        <w:br w:type="page"/>
      </w:r>
    </w:p>
    <w:p>
      <w:pPr>
        <w:ind w:left="614" w:hanging="614" w:hangingChars="192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参赛承诺及授权书</w:t>
      </w:r>
    </w:p>
    <w:p>
      <w:pPr>
        <w:ind w:firstLine="560" w:firstLineChars="200"/>
        <w:rPr>
          <w:rFonts w:ascii="Times New Roman" w:hAnsi="Times New Roman" w:eastAsia="黑体"/>
          <w:sz w:val="28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本人（团队）承诺参加第3</w:t>
      </w:r>
      <w:r>
        <w:rPr>
          <w:rFonts w:ascii="Times New Roman" w:hAnsi="Times New Roman" w:eastAsia="宋体"/>
          <w:sz w:val="32"/>
          <w:szCs w:val="32"/>
        </w:rPr>
        <w:t>5</w:t>
      </w:r>
      <w:r>
        <w:rPr>
          <w:rFonts w:hint="eastAsia" w:ascii="Times New Roman" w:hAnsi="Times New Roman" w:eastAsia="宋体"/>
          <w:sz w:val="32"/>
          <w:szCs w:val="32"/>
        </w:rPr>
        <w:t>届浙江省青少年科技创新大赛所呈交的作品___________________________________是本人（团队）研究工作取得的研究成果。本人（团队）保证所参赛项目、作品不会侵犯其他任何第三方的专利权、著作权、商标权、名誉权及其他任何合法权益。若作品及设计方案等被查证存在抄袭、侵权等行为，与承诺内容不符，本人（团队）愿意承担一切责任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呈交大赛的作品设计版权归本人（团队）所有。关于本人（团队）提交的包括但不限于图片、设计方案等所有信息以及大赛主办方拍摄的本人（团队）照片和影像资料，本人</w:t>
      </w:r>
    </w:p>
    <w:p>
      <w:pPr>
        <w:spacing w:line="360" w:lineRule="auto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（团队）同意大赛主办方享有无偿的永久的公益性宣传、展出、出版及使用权。</w:t>
      </w:r>
    </w:p>
    <w:p>
      <w:pPr>
        <w:spacing w:line="360" w:lineRule="auto"/>
        <w:ind w:firstLine="640" w:firstLineChars="20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特此声明。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宋体"/>
          <w:sz w:val="28"/>
          <w:szCs w:val="32"/>
        </w:rPr>
      </w:pPr>
    </w:p>
    <w:p>
      <w:pPr>
        <w:ind w:firstLine="3640" w:firstLineChars="1300"/>
        <w:rPr>
          <w:rFonts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 xml:space="preserve">签名（手签） ：                  </w:t>
      </w:r>
    </w:p>
    <w:p>
      <w:pPr>
        <w:ind w:firstLine="3640" w:firstLineChars="1300"/>
        <w:rPr>
          <w:rFonts w:hint="eastAsia" w:ascii="Times New Roman" w:hAnsi="Times New Roman" w:eastAsia="宋体"/>
          <w:sz w:val="28"/>
          <w:szCs w:val="32"/>
        </w:rPr>
      </w:pPr>
      <w:r>
        <w:rPr>
          <w:rFonts w:hint="eastAsia" w:ascii="Times New Roman" w:hAnsi="Times New Roman" w:eastAsia="宋体"/>
          <w:sz w:val="28"/>
          <w:szCs w:val="32"/>
        </w:rPr>
        <w:t>日期 ：    年    月   日</w:t>
      </w:r>
    </w:p>
    <w:p>
      <w:pPr>
        <w:ind w:firstLine="3640" w:firstLineChars="1300"/>
        <w:rPr>
          <w:rFonts w:hint="eastAsia" w:ascii="Times New Roman" w:hAnsi="Times New Roman" w:eastAsia="宋体"/>
          <w:sz w:val="28"/>
          <w:szCs w:val="32"/>
        </w:rPr>
      </w:pPr>
    </w:p>
    <w:p>
      <w:pPr>
        <w:ind w:firstLine="3640" w:firstLineChars="1300"/>
        <w:rPr>
          <w:rFonts w:hint="eastAsia" w:ascii="Times New Roman" w:hAnsi="Times New Roman" w:eastAsia="宋体"/>
          <w:sz w:val="28"/>
          <w:szCs w:val="32"/>
        </w:rPr>
      </w:pPr>
    </w:p>
    <w:p>
      <w:pPr>
        <w:ind w:firstLine="3640" w:firstLineChars="1300"/>
        <w:rPr>
          <w:rFonts w:hint="eastAsia" w:ascii="Times New Roman" w:hAnsi="Times New Roman" w:eastAsia="宋体"/>
          <w:sz w:val="28"/>
          <w:szCs w:val="32"/>
        </w:rPr>
      </w:pPr>
    </w:p>
    <w:p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第35届</w:t>
      </w:r>
      <w:r>
        <w:rPr>
          <w:rFonts w:hint="eastAsia" w:ascii="宋体" w:hAnsi="宋体"/>
          <w:b/>
          <w:sz w:val="44"/>
          <w:szCs w:val="44"/>
        </w:rPr>
        <w:t>浙江省青少年科技创新大赛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查新报告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（参考样例）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left="2883" w:leftChars="706" w:hanging="1400" w:hangingChars="5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项目名称：　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项目作者：　　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查新完成日期：　　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申报者本人的查新声明（签字）：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学校的查新证明（盖章）：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市级大赛组织单位的查新证明（盖章）：</w:t>
      </w:r>
    </w:p>
    <w:p>
      <w:pPr>
        <w:ind w:firstLine="148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（英才计划项目由浙江大学盖章）</w:t>
      </w: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ind w:firstLine="1485"/>
        <w:rPr>
          <w:rFonts w:hint="eastAsia" w:ascii="宋体" w:hAnsi="宋体"/>
          <w:sz w:val="28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0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30"/>
        </w:rPr>
        <w:t>填写说明</w:t>
      </w:r>
    </w:p>
    <w:p>
      <w:pPr>
        <w:spacing w:before="60" w:line="360" w:lineRule="exact"/>
        <w:ind w:firstLine="425"/>
        <w:rPr>
          <w:rFonts w:hint="eastAsia"/>
        </w:rPr>
      </w:pPr>
      <w:r>
        <w:rPr>
          <w:rFonts w:hint="eastAsia"/>
          <w:b/>
          <w:bCs/>
        </w:rPr>
        <w:t>一、查新报告</w:t>
      </w:r>
      <w:r>
        <w:rPr>
          <w:rFonts w:hint="eastAsia"/>
        </w:rPr>
        <w:br w:type="textWrapping"/>
      </w:r>
      <w:r>
        <w:rPr>
          <w:rFonts w:hint="eastAsia"/>
        </w:rPr>
        <w:t>　　查新报告是查新者用书面形式就查新情况及其结论所做的正式陈述。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二、查新报告格式说明</w:t>
      </w:r>
    </w:p>
    <w:p>
      <w:pPr>
        <w:spacing w:line="360" w:lineRule="exact"/>
        <w:ind w:firstLine="425"/>
        <w:rPr>
          <w:rFonts w:hint="eastAsia"/>
        </w:rPr>
      </w:pPr>
      <w:r>
        <w:rPr>
          <w:rFonts w:hint="eastAsia"/>
        </w:rPr>
        <w:t>本报告采用A4纸，每栏的大小，可随内容调整。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三、报告内容应当打印；签字使用钢笔或者炭素笔。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四、查新点与查新要求</w:t>
      </w:r>
    </w:p>
    <w:p>
      <w:pPr>
        <w:spacing w:before="60" w:line="360" w:lineRule="exact"/>
        <w:ind w:firstLine="583" w:firstLineChars="277"/>
        <w:rPr>
          <w:rFonts w:hint="eastAsia"/>
        </w:rPr>
      </w:pPr>
      <w:r>
        <w:rPr>
          <w:rFonts w:hint="eastAsia"/>
          <w:b/>
          <w:bCs/>
        </w:rPr>
        <w:t>查新点：</w:t>
      </w:r>
      <w:r>
        <w:rPr>
          <w:rFonts w:hint="eastAsia"/>
        </w:rPr>
        <w:t>是指需要查证的内容要点。</w:t>
      </w:r>
    </w:p>
    <w:p>
      <w:pPr>
        <w:spacing w:before="60" w:line="360" w:lineRule="exact"/>
        <w:ind w:firstLine="583" w:firstLineChars="277"/>
        <w:rPr>
          <w:rFonts w:hint="eastAsia"/>
        </w:rPr>
      </w:pPr>
      <w:r>
        <w:rPr>
          <w:rFonts w:hint="eastAsia"/>
          <w:b/>
          <w:bCs/>
        </w:rPr>
        <w:t>查新要求：</w:t>
      </w:r>
      <w:r>
        <w:rPr>
          <w:rFonts w:hint="eastAsia"/>
        </w:rPr>
        <w:t>（1）通过查新，证明在所查范围内有无相同或类似研究；（2）对查新项目分别或综合进行对比分析；（3）对查新项目的新颖性做出判断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五、文献检索范围及检索策略</w:t>
      </w:r>
    </w:p>
    <w:p>
      <w:pPr>
        <w:pStyle w:val="2"/>
        <w:spacing w:line="360" w:lineRule="exact"/>
        <w:ind w:firstLine="425"/>
        <w:rPr>
          <w:rFonts w:hint="eastAsia"/>
        </w:rPr>
      </w:pPr>
      <w:r>
        <w:rPr>
          <w:rFonts w:hint="eastAsia"/>
        </w:rPr>
        <w:t>应当列出对查新项目进行分析后所确定的手工检索的工具书、年限、主题词、分类号和计算机检索系统、数据库、文档、年限、检索词等。</w:t>
      </w:r>
    </w:p>
    <w:p>
      <w:pPr>
        <w:spacing w:before="60" w:line="360" w:lineRule="exact"/>
        <w:ind w:firstLine="425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六、检索结果</w:t>
      </w:r>
    </w:p>
    <w:p>
      <w:pPr>
        <w:pStyle w:val="2"/>
        <w:spacing w:line="360" w:lineRule="exact"/>
        <w:ind w:firstLine="425"/>
        <w:rPr>
          <w:rFonts w:hint="eastAsia"/>
        </w:rPr>
      </w:pPr>
      <w:r>
        <w:rPr>
          <w:rFonts w:hint="eastAsia"/>
        </w:rPr>
        <w:t>检索结果应当反映出通过对所检数据库和工</w:t>
      </w:r>
      <w:r>
        <w:rPr>
          <w:rFonts w:hint="eastAsia"/>
          <w:color w:val="000000"/>
        </w:rPr>
        <w:t>具书命中的相</w:t>
      </w:r>
      <w:r>
        <w:rPr>
          <w:rFonts w:hint="eastAsia"/>
        </w:rPr>
        <w:t>关文献情况及对相关文献的主要论点进行对比分析的客观情况。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 w:eastAsia="仿宋_GB2312"/>
          <w:b/>
          <w:bCs/>
        </w:rPr>
        <w:t>检索结果应当包括下列内容：</w:t>
      </w:r>
      <w:r>
        <w:rPr>
          <w:rFonts w:hint="eastAsia"/>
        </w:rPr>
        <w:br w:type="textWrapping"/>
      </w:r>
      <w:r>
        <w:rPr>
          <w:rFonts w:hint="eastAsia"/>
        </w:rPr>
        <w:t>　　①对所检数据库和工具书命中的相关文献情况进行简单描述；</w:t>
      </w:r>
      <w:r>
        <w:rPr>
          <w:rFonts w:hint="eastAsia"/>
        </w:rPr>
        <w:br w:type="textWrapping"/>
      </w:r>
      <w:r>
        <w:rPr>
          <w:rFonts w:hint="eastAsia"/>
        </w:rPr>
        <w:t>　　②依据检出文献的相关程度</w:t>
      </w:r>
      <w:r>
        <w:rPr>
          <w:rFonts w:hint="eastAsia"/>
        </w:rPr>
        <w:br w:type="textWrapping"/>
      </w:r>
      <w:r>
        <w:rPr>
          <w:rFonts w:hint="eastAsia"/>
        </w:rPr>
        <w:t>　　③对所列主要相关文献进行简要描述（一般可用原文中的摘要或者利用原文中的摘要进行抽提），对于密切相关文献，可节录部分原文并提供原文的复印件作为附录</w:t>
      </w:r>
    </w:p>
    <w:p>
      <w:pPr>
        <w:spacing w:before="60"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七、查新结论</w:t>
      </w:r>
    </w:p>
    <w:p>
      <w:pPr>
        <w:pStyle w:val="2"/>
        <w:spacing w:line="360" w:lineRule="exact"/>
        <w:ind w:firstLine="425"/>
        <w:rPr>
          <w:rFonts w:hint="eastAsia"/>
        </w:rPr>
      </w:pPr>
      <w:r>
        <w:rPr>
          <w:rFonts w:hint="eastAsia"/>
        </w:rPr>
        <w:t>查新结论应当客观、公正、准确、清晰地反映查新项目的真实情况，不得误导。查新结论应当包括下列内容：</w:t>
      </w:r>
      <w:r>
        <w:rPr>
          <w:rFonts w:hint="eastAsia"/>
        </w:rPr>
        <w:br w:type="textWrapping"/>
      </w:r>
      <w:r>
        <w:rPr>
          <w:rFonts w:hint="eastAsia"/>
        </w:rPr>
        <w:t>　　①相关文献检出情况；</w:t>
      </w:r>
      <w:r>
        <w:rPr>
          <w:rFonts w:hint="eastAsia"/>
        </w:rPr>
        <w:br w:type="textWrapping"/>
      </w:r>
      <w:r>
        <w:rPr>
          <w:rFonts w:hint="eastAsia"/>
        </w:rPr>
        <w:t>　　②检索结果与查新项目的要点的比较分析；</w:t>
      </w:r>
      <w:r>
        <w:rPr>
          <w:rFonts w:hint="eastAsia"/>
        </w:rPr>
        <w:br w:type="textWrapping"/>
      </w:r>
      <w:r>
        <w:rPr>
          <w:rFonts w:hint="eastAsia"/>
        </w:rPr>
        <w:t>　　③对查新项目新颖性的判断结论。</w:t>
      </w:r>
    </w:p>
    <w:p>
      <w:pPr>
        <w:pStyle w:val="2"/>
        <w:spacing w:line="360" w:lineRule="exact"/>
        <w:ind w:firstLine="425"/>
        <w:rPr>
          <w:rFonts w:hint="eastAsia"/>
        </w:rPr>
      </w:pPr>
      <w:r>
        <w:rPr>
          <w:rFonts w:hint="eastAsia"/>
          <w:b/>
          <w:bCs/>
        </w:rPr>
        <w:t>八、申报者本人、所在学校及省级大赛主办单位的查新声明</w:t>
      </w:r>
      <w:r>
        <w:rPr>
          <w:rFonts w:hint="eastAsia"/>
        </w:rPr>
        <w:br w:type="textWrapping"/>
      </w:r>
      <w:r>
        <w:rPr>
          <w:rFonts w:hint="eastAsia"/>
        </w:rPr>
        <w:t>　　查新报告应当包括经申报者本人、所在学校及市级创新大赛主办单位签字的查新声明。声明的内容可以参考下面的内容进行撰写。</w:t>
      </w:r>
      <w:r>
        <w:rPr>
          <w:rFonts w:hint="eastAsia"/>
        </w:rPr>
        <w:br w:type="textWrapping"/>
      </w:r>
      <w:r>
        <w:rPr>
          <w:rFonts w:hint="eastAsia"/>
        </w:rPr>
        <w:t>　　（１）报告中陈述的事实是真实和准确的。</w:t>
      </w:r>
      <w:r>
        <w:rPr>
          <w:rFonts w:hint="eastAsia"/>
        </w:rPr>
        <w:br w:type="textWrapping"/>
      </w:r>
      <w:r>
        <w:rPr>
          <w:rFonts w:hint="eastAsia"/>
        </w:rPr>
        <w:t>　　（２）我们按照项目查新规范进行查新、文献分析和审核，并做出上述查新结论。</w:t>
      </w:r>
    </w:p>
    <w:p>
      <w:pPr>
        <w:pStyle w:val="2"/>
        <w:spacing w:line="360" w:lineRule="exact"/>
        <w:ind w:firstLine="425"/>
        <w:rPr>
          <w:rFonts w:hint="eastAsia"/>
          <w:b/>
          <w:bCs/>
        </w:rPr>
      </w:pPr>
      <w:r>
        <w:rPr>
          <w:rFonts w:hint="eastAsia"/>
          <w:b/>
          <w:bCs/>
        </w:rPr>
        <w:t>九、附件</w:t>
      </w:r>
    </w:p>
    <w:p>
      <w:pPr>
        <w:pStyle w:val="2"/>
        <w:spacing w:line="360" w:lineRule="exact"/>
        <w:rPr>
          <w:rFonts w:hint="eastAsia"/>
        </w:rPr>
      </w:pPr>
      <w:r>
        <w:rPr>
          <w:rFonts w:hint="eastAsia"/>
        </w:rPr>
        <w:t>附件主要包括密切相关文献的题目、出处以及原文复制件；一般相关文献的题目、出处以及文摘。</w:t>
      </w:r>
    </w:p>
    <w:p>
      <w:pPr>
        <w:pStyle w:val="6"/>
        <w:spacing w:line="360" w:lineRule="auto"/>
      </w:pPr>
      <w: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578" w:type="dxa"/>
            <w:noWrap w:val="0"/>
            <w:vAlign w:val="center"/>
          </w:tcPr>
          <w:p>
            <w:pPr>
              <w:pStyle w:val="6"/>
              <w:spacing w:line="360" w:lineRule="auto"/>
              <w:jc w:val="both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查新项目名称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pStyle w:val="6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1"/>
              </w:rPr>
              <w:t>查新目的</w:t>
            </w:r>
          </w:p>
          <w:p>
            <w:pPr>
              <w:pStyle w:val="6"/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申报第3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届浙江省青少年科技创新大赛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二．查新项目的创新要点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宋体" w:eastAsia="仿宋_GB2312"/>
              </w:rPr>
              <w:t>要着重说明查新项目的主要特点特征、相关指标、应用范围、申报人自我判断的新颖性等</w:t>
            </w:r>
            <w:r>
              <w:rPr>
                <w:rFonts w:ascii="仿宋_GB2312" w:hAnsi="宋体" w:eastAsia="仿宋_GB2312"/>
              </w:rPr>
              <w:t>）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三．查新点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查新点</w:t>
            </w:r>
            <w:r>
              <w:rPr>
                <w:rFonts w:hint="eastAsia"/>
              </w:rPr>
              <w:t>：</w:t>
            </w:r>
            <w:r>
              <w:rPr>
                <w:rFonts w:hint="eastAsia" w:ascii="仿宋_GB2312" w:hAnsi="宋体" w:eastAsia="仿宋_GB2312"/>
              </w:rPr>
              <w:t>（需要查证的内容要点、创新点）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四．文献检索范围及检索策略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文献检索范围：</w:t>
            </w:r>
          </w:p>
          <w:p>
            <w:pPr>
              <w:spacing w:line="360" w:lineRule="auto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>
            <w:pPr>
              <w:spacing w:line="360" w:lineRule="auto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   中国学术期刊网</w:t>
            </w:r>
          </w:p>
          <w:p>
            <w:pPr>
              <w:spacing w:line="360" w:lineRule="auto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万方数据资源系统</w:t>
            </w:r>
          </w:p>
          <w:p>
            <w:pPr>
              <w:spacing w:line="360" w:lineRule="auto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中国专利信息网</w:t>
            </w:r>
          </w:p>
          <w:p>
            <w:pPr>
              <w:spacing w:line="360" w:lineRule="auto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维普科技期刊文摘索引</w:t>
            </w:r>
          </w:p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instrText xml:space="preserve"> HYPERLINK "http://wwwlib.global.umi.com/dissertations/gateway" \t "_blank" </w:instrTex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黑体" w:hAnsi="Courier New" w:eastAsia="黑体" w:cs="Courier New"/>
                <w:kern w:val="0"/>
                <w:sz w:val="20"/>
                <w:szCs w:val="20"/>
              </w:rPr>
              <w:t>PQDD-B 博硕士论文文摘库</w: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end"/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注：条件较差的地区可使用百度、google等搜索引擎进行相关检索</w:t>
            </w:r>
          </w:p>
          <w:p>
            <w:pPr>
              <w:spacing w:line="360" w:lineRule="auto"/>
              <w:ind w:firstLine="435"/>
              <w:rPr>
                <w:rFonts w:hint="eastAsia"/>
                <w:sz w:val="24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检索词及检索策略：</w:t>
            </w:r>
          </w:p>
          <w:p>
            <w:pPr>
              <w:ind w:firstLine="401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范例: 以下以“空巢”老人“关爱之星”网络服务平台构建项目为例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空巢老人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老年人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老龄化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急救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紧急救助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平安钟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网络服务平台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健康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1" w:firstLineChars="200"/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>
            <w:pP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1．（空巢老人 or 老年人 or 老龄化）and  ( 急救 or 紧急救助)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2．（空巢老人 or 老年人 or 老龄化）and  健康 and 网络服务平台</w:t>
            </w:r>
          </w:p>
          <w:p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3．（空巢老人 or 老年人 or 老龄化）and  平安钟 </w:t>
            </w:r>
          </w:p>
          <w:p>
            <w:pP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五．检索结果</w:t>
            </w:r>
          </w:p>
          <w:p>
            <w:pPr>
              <w:pStyle w:val="6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按上述检索词，在以上数据库和文献时限内，查到一些与本课题有关的文献，提供附件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u w:val="single"/>
              </w:rPr>
              <w:t>（    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份，现对附件摘述如下：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1.[题名]人口老龄化问题分析与对策</w:t>
            </w: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[作者]顾劲扬，励建安</w:t>
            </w: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[来源]南京医科大学学报（社会科学版）</w:t>
            </w: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[单位]南京医科大学第一临床医学院，南京医科大学第一临床医学院 江苏南京210029</w:t>
            </w: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[摘要]21世纪是人口老龄化的世纪，逐渐增多的老龄化人口带给人类社会的问题日益凸显“2000年人人享有健康”赋予了每个人应有的权利，老年人也不例外。作者旨在通过对我国人口老龄化的现状、趋势及其根源的分析，研究老龄化问题对人类社会产生的深刻影响，从而探讨缓解人口老龄化矛盾的对策。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六．查新结论</w:t>
            </w:r>
          </w:p>
          <w:p>
            <w:pPr>
              <w:pStyle w:val="6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经对检索出的相关文献进行分析、对比，结论如下：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文献1：主要是针对广东省、广州市老年人的健康状况与生活状况的调查研究。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文献2-4：主要研究了……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综上所述，我国在人口老龄化问题、空巢老人生活、健康状况以及医疗急救方面已有相关研究报道。但本课题的研究特点是：1.</w:t>
            </w: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2.</w:t>
            </w: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3.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检索中未见与本课题相同的报道。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七．申报者本人、所在学校及市级主办单位（英才计划项目由浙江大学签字盖章）签字盖章的查新声明与证明</w:t>
            </w:r>
          </w:p>
          <w:p>
            <w:pPr>
              <w:pStyle w:val="6"/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报告中陈述的事实是真实和准确的。</w:t>
            </w:r>
          </w:p>
          <w:p>
            <w:pPr>
              <w:pStyle w:val="6"/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我们按照大赛查新规范进行查新、文献分析和审核，并做出上述查新结论。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申报者（签字）：                      申报者所在学校（盖章）：</w:t>
            </w: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240" w:firstLineChars="100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市级创新大赛主办单位（盖章）：</w:t>
            </w:r>
          </w:p>
          <w:p>
            <w:pPr>
              <w:pStyle w:val="6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（英才计划项目由浙江大学盖章）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八．附件清单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九．备注</w:t>
            </w: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6"/>
        <w:spacing w:line="360" w:lineRule="auto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Times New Roman" w:hAnsi="Times New Roman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D071453"/>
    <w:multiLevelType w:val="multilevel"/>
    <w:tmpl w:val="5D07145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BA"/>
    <w:rsid w:val="00001859"/>
    <w:rsid w:val="0017312D"/>
    <w:rsid w:val="00174688"/>
    <w:rsid w:val="002C75C8"/>
    <w:rsid w:val="002F3685"/>
    <w:rsid w:val="005257C8"/>
    <w:rsid w:val="005C12E4"/>
    <w:rsid w:val="006014DD"/>
    <w:rsid w:val="007F5F49"/>
    <w:rsid w:val="00A03698"/>
    <w:rsid w:val="00AF27F8"/>
    <w:rsid w:val="00AF6223"/>
    <w:rsid w:val="00BC3926"/>
    <w:rsid w:val="00C432E5"/>
    <w:rsid w:val="00DD7BBA"/>
    <w:rsid w:val="00E72DF5"/>
    <w:rsid w:val="00F90739"/>
    <w:rsid w:val="0BBC4A05"/>
    <w:rsid w:val="1F3790DA"/>
    <w:rsid w:val="207EB220"/>
    <w:rsid w:val="2B5CEED2"/>
    <w:rsid w:val="3FFD2947"/>
    <w:rsid w:val="4DFF231B"/>
    <w:rsid w:val="57576DF9"/>
    <w:rsid w:val="5AB3A30C"/>
    <w:rsid w:val="5EBF9898"/>
    <w:rsid w:val="5FF924EB"/>
    <w:rsid w:val="5FFB3182"/>
    <w:rsid w:val="67FF46A0"/>
    <w:rsid w:val="6BD5ACDA"/>
    <w:rsid w:val="6FDF8DA2"/>
    <w:rsid w:val="708F222D"/>
    <w:rsid w:val="72FF90A6"/>
    <w:rsid w:val="73FA6656"/>
    <w:rsid w:val="78AFB609"/>
    <w:rsid w:val="78CBA3C2"/>
    <w:rsid w:val="7BD5EB06"/>
    <w:rsid w:val="7DFF2830"/>
    <w:rsid w:val="7F331843"/>
    <w:rsid w:val="7F65E005"/>
    <w:rsid w:val="7FB6D4E7"/>
    <w:rsid w:val="7FF68A9E"/>
    <w:rsid w:val="7FFAFE37"/>
    <w:rsid w:val="9FE41BCB"/>
    <w:rsid w:val="AF5F2F28"/>
    <w:rsid w:val="AF753086"/>
    <w:rsid w:val="B3FE6B5C"/>
    <w:rsid w:val="B5EF4F6D"/>
    <w:rsid w:val="BBDF80CC"/>
    <w:rsid w:val="BE6FA5C9"/>
    <w:rsid w:val="BFE33554"/>
    <w:rsid w:val="BFFBDD29"/>
    <w:rsid w:val="CFF48BD7"/>
    <w:rsid w:val="D37F5526"/>
    <w:rsid w:val="DAEB24BA"/>
    <w:rsid w:val="DECD0311"/>
    <w:rsid w:val="EBAF117D"/>
    <w:rsid w:val="F1BAE27C"/>
    <w:rsid w:val="F33E3881"/>
    <w:rsid w:val="F5FBAB14"/>
    <w:rsid w:val="F97BAD4A"/>
    <w:rsid w:val="FBAFA42E"/>
    <w:rsid w:val="FD9DB8AE"/>
    <w:rsid w:val="FDFF6082"/>
    <w:rsid w:val="FFD53770"/>
    <w:rsid w:val="FFDB4669"/>
    <w:rsid w:val="FFE1FA4F"/>
    <w:rsid w:val="FFF7B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753</Words>
  <Characters>4297</Characters>
  <Lines>35</Lines>
  <Paragraphs>10</Paragraphs>
  <TotalTime>15</TotalTime>
  <ScaleCrop>false</ScaleCrop>
  <LinksUpToDate>false</LinksUpToDate>
  <CharactersWithSpaces>5040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2020-01-19T07:55:00Z</dcterms:created>
  <dc:creator>kx1317</dc:creator>
  <cp:lastModifiedBy>user</cp:lastModifiedBy>
  <cp:lastPrinted>2021-04-30T22:33:00Z</cp:lastPrinted>
  <dcterms:modified xsi:type="dcterms:W3CDTF">2021-04-30T16:57:22Z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