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重点行业、重点单位科普责任评估标准</w:t>
      </w:r>
    </w:p>
    <w:tbl>
      <w:tblPr>
        <w:tblStyle w:val="5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6883"/>
        <w:gridCol w:w="99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机构单位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68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指标内容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满足的指标数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lang w:eastAsia="zh-CN"/>
              </w:rPr>
              <w:t>评估结果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企业、行业协会</w:t>
            </w: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（1）有专门机构或专兼职人员负责科普工作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达到11项以上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（2）有科普工作经费或经费保障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（3）有科普工作制度(或有年度工作计划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工作总结)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（4）有科普专家队伍,并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（5）有科普志愿者组织,并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（6）参与辖区乡镇(街道)、社区(村)科普活动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达到6项-10项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（7）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在科技活动周、科普宣传周和社科普及周期间组织开展主题科普活动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（8）举办员工技能培训、竞赛和科普讲座活动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（9）利用报刊、广播、电影、电视等大众传媒进行科普宣传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（10）编写制作、出版发行科普读物和音像制品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（11）能够利用电子显示屏播放科普视频和科普公益广告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（12）对主要业务(产品)在网站或微信上有专门科普专栏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（13）科普设施向社会开放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（14）在公共场所设置科普宣传栏橱窗,定期更新内容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达不到6项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（15）建有科普图书室、科普活动中心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（16）承接科普项目完成良好,资金管理规范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社会团体</w:t>
            </w: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（1）有专门机构或专兼职人员负责科普工作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达到10项以上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（2）有科普工作经费或经费保障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（3）有科普工作制度(或有年度工作计划,工作总结)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（4）有科普志愿者组织,并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（5）有科普专家队伍,并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（6）在网站或微信上有专门科普专栏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达到6项-9项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（7）举办员工科学素质提升活动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（8）利用报刊、广播、电影、电视等大众传媒进行科普宣传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ind w:left="317" w:hanging="316" w:hangingChars="13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（9）能够利用电子显示屏播放科普视频和科普公益广告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（10）参与辖区乡镇(街道)、社区(村)科普活动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（11）在城市社区和农村通过讲座、画廊等开展科普知识的宣传活动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达不到6项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（12）开展具有团体本身特色的科普知识活动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（13）组织技术、技能培训和科技成果的推广示范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（14）组织科技人员到企事业单位和农村基层开展科普咨询、服务和信息发布活动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（15）在学校开设相关课程，开展科技小发明、小制作和科普知识小竞赛，组织科学考察和科普夏（冬）令营活动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中小学校、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学前教育机构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职业培训机构</w:t>
            </w: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（1）设立科普教育的组织机构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达到7项以上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（2）在网站中有科普教育栏目或微信公众号有科普类活动新闻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（3）在公共场所设置的宣传栏中科普专题栏;有电子显示屏的,播放科普视频和科普公益广告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（4）科学与技术教育纳入相关学科教学之中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（5）与学科教学结合开展研究性课程探究实践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达到4项-6项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（6）指导学生参与科普话题的科技小报、黑板报及专刊编写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（7）组织教师参与科普读物或视频编写制作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（8）学生科技社团活动丰富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（9）利用社会资源开展科普讲座、科技主题知识竞赛和科技小技能培训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达不到4项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（10）开展生理心理健康、生态环境保护、能源和资源节约、安全避险等活动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新闻出版、广播影视、文化等机构和团体</w:t>
            </w: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（1）有专门机构或专兼职人员负责科普工作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达到11项以上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（2）有科普工作经费或经费保障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（3）有科普工作制度(或有年度工作计划,工作总结)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（4）有科普志愿者组织,并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（5）参与辖区乡镇(街道)、社区(村)科普活动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及时宣传社会热点科学问题和重大科学事件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（7）结合特定纪念日进行科普宣传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达到6项-10项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（8）建有员工科普图书室、科普活动中心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（9）举办员工科学素质提升活动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（10）能够利用电子显示屏播放科普视频和科普公益广告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（11）在网站或微信上有专门科普专栏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达不到6项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（12）设有科普专栏或播出(刊登)科普公益广告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（13）支持科普书刊的出版、发行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（14）科普设施向社会开放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（15）承接科普项目完成良好,资金规范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（16）开展特色的科普活动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高等院校、科学研究和技术开发机构</w:t>
            </w: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（1）有专门机构或专兼职人员负责科普工作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达到11项以上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（2）有科普工作经费或经费保障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（3）有科普工作制度(或有年度工作计划,工作总结)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（4）组织科技人员到企事业单位和农村开展科普讲座、服务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（5）有科普志愿者组织,并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（6）参与辖区乡镇(街道)、社区(村)科普活动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达到6项-10项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（7）举办员工科学素质提升活动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（8）开展重大科研项目科普宣传活动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（9）结合特定纪念日进行综合性、大型科普活动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（10）在公共场所设置科普宣传栏橱窗,定期更新内容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（11）建有科普图书室、科普活动中心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达不到6项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（12）科普设施向社会开放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（13）能够利用电子显示屏播放科普视频和科普公益广告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（14）编写制作、出版发行科普读物、科普图书、科普期刊、科普音像制品等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（15）建有科普教育基地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（16）支持科技社团活动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科技场馆、科技活动中心和科普教育基地</w:t>
            </w: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（1）有专门机构或专兼职人员负责科普工作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达到11项以上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（2）有科普工作经费或经费保障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（3）有科普工作制度(或有年度工作计划,工作总结)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（4）有科普专家队伍,并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（5）有科普志愿者组织,并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（6）参与辖区乡镇(街道)、社区(村)科普活动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达到6项-10项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（7）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在科技活动周、科普宣传周期间组织开展主题科普活动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（8）举办员工技能培训、竞赛和科普讲座活动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（9）利用报刊、广播、电影、电视等大众传媒进行科普宣传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（10）在网站或微信上有专门科普专栏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（11）利用电子显示屏播放科普视频和科普公益广告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达不到6项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（12）开展综合性、大型科普活动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（13）在公共场所设置科普宣传栏橱窗,定期更新内容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（14）开展和社区、学校等结对活动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（15）科研设施向社会开放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（16）承接科普项目完成良好,资金管理规范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医疗机构、计划生育服务机构、动植物园、自然保区等公共场所、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公园、机场、车站、码头、地铁、商场、商品交易市场、网络交易平台等等公共场所的经营管理单位</w:t>
            </w:r>
          </w:p>
        </w:tc>
        <w:tc>
          <w:tcPr>
            <w:tcW w:w="6883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（1）有专门机构或专兼职人员负责科普工作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达到11项以上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（2）有科普工作经费或经费保障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（3）有科普工作制度(或有年度工作计划,工作总结)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（4）有科普专家队伍,并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（5）有科普志愿者组织,并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结合业务工作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开展相关活动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（6）参与辖区乡镇(街道)、社区(村)科普活动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达到6项-10项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B类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（7）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在科技活动周、科普宣传周等期间组织开展主题科普活动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（8）举办员工技能培训、竞赛和科普讲座活动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（9）利用电子显示屏播放科普视频和科普公益广告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（10）在网站或微信上有专门科普专栏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达不到6项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（11）在公共场所设置科普宣传栏橱窗,定期更新内容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（12）建有职工科普图书室、科普活动中心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（13）承接科普项目完成良好,资金管理规范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（14）结合特定纪念日进行科普宣传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73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883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（15）结合自身条件和特点开展特色科普活动</w:t>
            </w: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注:其中有严重失责行为，造成严重社会不良影响的，</w:t>
      </w:r>
      <w:r>
        <w:rPr>
          <w:rFonts w:hint="eastAsia" w:ascii="仿宋_GB2312" w:hAnsi="仿宋_GB2312" w:eastAsia="仿宋_GB2312" w:cs="仿宋_GB2312"/>
          <w:sz w:val="24"/>
          <w:szCs w:val="24"/>
        </w:rPr>
        <w:t>评定为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D类。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以上《重点行业、重点单位科普责任评估标准》源自《杭州市科学技术协会关于印发杭州市社会科普责任评估办法(试行)》的通知》（杭科协〔2017〕3号）。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8861" w:y="-278"/>
      <w:widowControl w:val="0"/>
      <w:tabs>
        <w:tab w:val="center" w:pos="4153"/>
        <w:tab w:val="right" w:pos="8306"/>
      </w:tabs>
      <w:snapToGrid w:val="0"/>
      <w:ind w:firstLine="560" w:firstLineChars="2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5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</w:t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C5C8F"/>
    <w:rsid w:val="0DE650D3"/>
    <w:rsid w:val="27F617DA"/>
    <w:rsid w:val="569B98FF"/>
    <w:rsid w:val="6C7C5C8F"/>
    <w:rsid w:val="91FFA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2023-10-29T10:59:00Z</dcterms:created>
  <dc:creator>九思</dc:creator>
  <cp:lastModifiedBy>九思</cp:lastModifiedBy>
  <dcterms:modified xsi:type="dcterms:W3CDTF">2023-10-29T11:03:58Z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